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8" w:type="dxa"/>
        <w:jc w:val="center"/>
        <w:tblLayout w:type="fixed"/>
        <w:tblLook w:val="01E0" w:firstRow="1" w:lastRow="1" w:firstColumn="1" w:lastColumn="1" w:noHBand="0" w:noVBand="0"/>
      </w:tblPr>
      <w:tblGrid>
        <w:gridCol w:w="4087"/>
        <w:gridCol w:w="1909"/>
        <w:gridCol w:w="4092"/>
      </w:tblGrid>
      <w:tr w:rsidR="00217B20" w:rsidRPr="00217B20" w:rsidTr="00217B20">
        <w:trPr>
          <w:trHeight w:val="298"/>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sz w:val="18"/>
                <w:szCs w:val="18"/>
                <w:lang w:eastAsia="hr-HR"/>
              </w:rPr>
            </w:pPr>
            <w:r w:rsidRPr="00217B20">
              <w:rPr>
                <w:rFonts w:ascii="Calibri" w:eastAsia="Times New Roman" w:hAnsi="Calibri" w:cs="Calibri"/>
                <w:sz w:val="18"/>
                <w:szCs w:val="18"/>
                <w:lang w:eastAsia="hr-HR"/>
              </w:rPr>
              <w:t>REPUBLIKA HRVATSKA</w:t>
            </w:r>
          </w:p>
        </w:tc>
        <w:tc>
          <w:tcPr>
            <w:tcW w:w="1909" w:type="dxa"/>
            <w:vMerge w:val="restart"/>
            <w:shd w:val="clear" w:color="auto" w:fill="auto"/>
          </w:tcPr>
          <w:p w:rsidR="00217B20" w:rsidRPr="00217B20" w:rsidRDefault="00217B20" w:rsidP="00217B20">
            <w:pPr>
              <w:spacing w:after="0" w:line="240" w:lineRule="auto"/>
              <w:jc w:val="center"/>
              <w:rPr>
                <w:rFonts w:ascii="Calibri" w:eastAsia="Times New Roman" w:hAnsi="Calibri" w:cs="Calibri"/>
                <w:sz w:val="24"/>
                <w:szCs w:val="24"/>
                <w:lang w:eastAsia="hr-HR"/>
              </w:rPr>
            </w:pPr>
            <w:r>
              <w:rPr>
                <w:rFonts w:ascii="Calibri" w:eastAsia="Times New Roman" w:hAnsi="Calibri" w:cs="Calibri"/>
                <w:noProof/>
                <w:sz w:val="20"/>
                <w:szCs w:val="24"/>
                <w:lang w:eastAsia="hr-HR"/>
              </w:rPr>
              <w:drawing>
                <wp:inline distT="0" distB="0" distL="0" distR="0">
                  <wp:extent cx="533400" cy="876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876300"/>
                          </a:xfrm>
                          <a:prstGeom prst="rect">
                            <a:avLst/>
                          </a:prstGeom>
                          <a:noFill/>
                          <a:ln>
                            <a:noFill/>
                          </a:ln>
                        </pic:spPr>
                      </pic:pic>
                    </a:graphicData>
                  </a:graphic>
                </wp:inline>
              </w:drawing>
            </w:r>
          </w:p>
        </w:tc>
        <w:tc>
          <w:tcPr>
            <w:tcW w:w="4092" w:type="dxa"/>
            <w:vMerge w:val="restart"/>
            <w:shd w:val="clear" w:color="auto" w:fill="auto"/>
            <w:vAlign w:val="center"/>
          </w:tcPr>
          <w:p w:rsidR="00217B20" w:rsidRPr="00217B20" w:rsidRDefault="00217B20" w:rsidP="00217B20">
            <w:pPr>
              <w:spacing w:after="0" w:line="240" w:lineRule="auto"/>
              <w:rPr>
                <w:rFonts w:ascii="Calibri" w:eastAsia="Times New Roman" w:hAnsi="Calibri" w:cs="Calibri"/>
                <w:b/>
                <w:i/>
                <w:sz w:val="24"/>
                <w:szCs w:val="24"/>
                <w:lang w:eastAsia="hr-HR"/>
              </w:rPr>
            </w:pPr>
            <w:r w:rsidRPr="00217B20">
              <w:rPr>
                <w:rFonts w:ascii="Calibri" w:eastAsia="Times New Roman" w:hAnsi="Calibri" w:cs="Calibri"/>
                <w:b/>
                <w:i/>
                <w:sz w:val="48"/>
                <w:szCs w:val="48"/>
                <w:lang w:eastAsia="hr-HR"/>
              </w:rPr>
              <w:t xml:space="preserve"> </w:t>
            </w:r>
            <w:r w:rsidRPr="00217B20">
              <w:rPr>
                <w:rFonts w:ascii="Calibri" w:eastAsia="Times New Roman" w:hAnsi="Calibri" w:cs="Calibri"/>
                <w:b/>
                <w:i/>
                <w:sz w:val="24"/>
                <w:szCs w:val="24"/>
                <w:lang w:eastAsia="hr-HR"/>
              </w:rPr>
              <w:t>Godišnje</w:t>
            </w:r>
          </w:p>
          <w:p w:rsidR="00217B20" w:rsidRPr="00217B20" w:rsidRDefault="00217B20" w:rsidP="00217B20">
            <w:pPr>
              <w:spacing w:after="0" w:line="240" w:lineRule="auto"/>
              <w:jc w:val="center"/>
              <w:rPr>
                <w:rFonts w:ascii="Calibri" w:eastAsia="Times New Roman" w:hAnsi="Calibri" w:cs="Calibri"/>
                <w:sz w:val="24"/>
                <w:szCs w:val="24"/>
                <w:lang w:eastAsia="hr-HR"/>
              </w:rPr>
            </w:pPr>
            <w:r w:rsidRPr="00217B20">
              <w:rPr>
                <w:rFonts w:ascii="Calibri" w:eastAsia="Times New Roman" w:hAnsi="Calibri" w:cs="Calibri"/>
                <w:b/>
                <w:i/>
                <w:sz w:val="48"/>
                <w:szCs w:val="48"/>
                <w:lang w:eastAsia="hr-HR"/>
              </w:rPr>
              <w:t>PRIOPĆENJE</w:t>
            </w:r>
          </w:p>
        </w:tc>
      </w:tr>
      <w:tr w:rsidR="00217B20" w:rsidRPr="00217B20" w:rsidTr="00217B20">
        <w:trPr>
          <w:trHeight w:val="298"/>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sz w:val="18"/>
                <w:szCs w:val="18"/>
                <w:lang w:eastAsia="hr-HR"/>
              </w:rPr>
            </w:pPr>
            <w:r w:rsidRPr="00217B20">
              <w:rPr>
                <w:rFonts w:ascii="Calibri" w:eastAsia="Times New Roman" w:hAnsi="Calibri" w:cs="Calibri"/>
                <w:sz w:val="18"/>
                <w:szCs w:val="18"/>
                <w:lang w:eastAsia="hr-HR"/>
              </w:rPr>
              <w:t>GRAD ZAGREB</w:t>
            </w:r>
          </w:p>
        </w:tc>
        <w:tc>
          <w:tcPr>
            <w:tcW w:w="1909"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c>
          <w:tcPr>
            <w:tcW w:w="4092" w:type="dxa"/>
            <w:vMerge/>
            <w:shd w:val="clear" w:color="auto" w:fill="auto"/>
          </w:tcPr>
          <w:p w:rsidR="00217B20" w:rsidRPr="00217B20" w:rsidRDefault="00217B20" w:rsidP="00217B20">
            <w:pPr>
              <w:spacing w:after="0" w:line="240" w:lineRule="auto"/>
              <w:jc w:val="center"/>
              <w:rPr>
                <w:rFonts w:ascii="Calibri" w:eastAsia="Times New Roman" w:hAnsi="Calibri" w:cs="Calibri"/>
                <w:b/>
                <w:i/>
                <w:sz w:val="48"/>
                <w:szCs w:val="48"/>
                <w:lang w:eastAsia="hr-HR"/>
              </w:rPr>
            </w:pPr>
          </w:p>
        </w:tc>
      </w:tr>
      <w:tr w:rsidR="00217B20" w:rsidRPr="00217B20" w:rsidTr="00217B20">
        <w:trPr>
          <w:trHeight w:val="416"/>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sz w:val="18"/>
                <w:szCs w:val="18"/>
                <w:lang w:eastAsia="hr-HR"/>
              </w:rPr>
            </w:pPr>
            <w:r w:rsidRPr="00217B20">
              <w:rPr>
                <w:rFonts w:ascii="Calibri" w:eastAsia="Times New Roman" w:hAnsi="Calibri" w:cs="Calibri"/>
                <w:sz w:val="18"/>
                <w:szCs w:val="18"/>
                <w:lang w:eastAsia="hr-HR"/>
              </w:rPr>
              <w:t>GRADSKI URED ZA STRATEGIJSKO PLANIRANJE I RAZVOJ GRADA</w:t>
            </w:r>
          </w:p>
        </w:tc>
        <w:tc>
          <w:tcPr>
            <w:tcW w:w="1909"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c>
          <w:tcPr>
            <w:tcW w:w="4092"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r>
      <w:tr w:rsidR="00217B20" w:rsidRPr="00217B20" w:rsidTr="00217B20">
        <w:trPr>
          <w:trHeight w:val="440"/>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b/>
                <w:i/>
                <w:sz w:val="24"/>
                <w:szCs w:val="24"/>
                <w:lang w:eastAsia="hr-HR"/>
              </w:rPr>
            </w:pPr>
            <w:r w:rsidRPr="00217B20">
              <w:rPr>
                <w:rFonts w:ascii="Calibri" w:eastAsia="Times New Roman" w:hAnsi="Calibri" w:cs="Calibri"/>
                <w:b/>
                <w:i/>
                <w:sz w:val="24"/>
                <w:szCs w:val="24"/>
                <w:lang w:eastAsia="hr-HR"/>
              </w:rPr>
              <w:t>Odjel za statistiku</w:t>
            </w:r>
          </w:p>
        </w:tc>
        <w:tc>
          <w:tcPr>
            <w:tcW w:w="1909"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c>
          <w:tcPr>
            <w:tcW w:w="4092"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r>
    </w:tbl>
    <w:p w:rsidR="00217B20" w:rsidRPr="00217B20" w:rsidRDefault="00217B20" w:rsidP="00217B20">
      <w:pPr>
        <w:spacing w:after="0" w:line="180" w:lineRule="exact"/>
        <w:rPr>
          <w:rFonts w:ascii="Calibri" w:eastAsia="Times New Roman" w:hAnsi="Calibri" w:cs="Calibri"/>
          <w:sz w:val="24"/>
          <w:szCs w:val="24"/>
          <w:lang w:eastAsia="hr-HR"/>
        </w:rPr>
      </w:pPr>
    </w:p>
    <w:p w:rsidR="00217B20" w:rsidRPr="00217B20" w:rsidRDefault="00217B20" w:rsidP="00217B20">
      <w:pPr>
        <w:suppressAutoHyphens/>
        <w:spacing w:after="0" w:line="216" w:lineRule="exact"/>
        <w:jc w:val="both"/>
        <w:rPr>
          <w:rFonts w:ascii="Calibri" w:eastAsia="Times New Roman" w:hAnsi="Calibri" w:cs="Calibri"/>
          <w:spacing w:val="-2"/>
          <w:sz w:val="19"/>
          <w:szCs w:val="24"/>
          <w:lang w:eastAsia="hr-HR"/>
        </w:rPr>
      </w:pPr>
      <w:r w:rsidRPr="00217B20">
        <w:rPr>
          <w:rFonts w:ascii="Calibri" w:eastAsia="Times New Roman" w:hAnsi="Calibri" w:cs="Calibri"/>
          <w:spacing w:val="-2"/>
          <w:sz w:val="19"/>
          <w:szCs w:val="24"/>
          <w:lang w:eastAsia="hr-HR"/>
        </w:rPr>
        <w:t>ZAGREB, Sv. ĆIRILA I METODA 5</w:t>
      </w:r>
      <w:r w:rsidRPr="00217B20">
        <w:rPr>
          <w:rFonts w:ascii="Calibri" w:eastAsia="Times New Roman" w:hAnsi="Calibri" w:cs="Calibri"/>
          <w:spacing w:val="-2"/>
          <w:sz w:val="19"/>
          <w:szCs w:val="24"/>
          <w:lang w:eastAsia="hr-HR"/>
        </w:rPr>
        <w:tab/>
        <w:t xml:space="preserve">    TELEFON: 01/610-1950</w:t>
      </w:r>
      <w:r w:rsidR="00424082">
        <w:rPr>
          <w:rFonts w:ascii="Calibri" w:eastAsia="Times New Roman" w:hAnsi="Calibri" w:cs="Calibri"/>
          <w:spacing w:val="-2"/>
          <w:sz w:val="19"/>
          <w:szCs w:val="24"/>
          <w:lang w:eastAsia="hr-HR"/>
        </w:rPr>
        <w:t xml:space="preserve">       </w:t>
      </w:r>
      <w:r w:rsidR="00424082">
        <w:rPr>
          <w:rFonts w:ascii="Calibri" w:eastAsia="Times New Roman" w:hAnsi="Calibri" w:cs="Calibri"/>
          <w:spacing w:val="-2"/>
          <w:sz w:val="19"/>
          <w:szCs w:val="24"/>
          <w:lang w:eastAsia="hr-HR"/>
        </w:rPr>
        <w:tab/>
        <w:t>TELEFAX: 01/616-6098</w:t>
      </w:r>
      <w:r w:rsidR="00424082">
        <w:rPr>
          <w:rFonts w:ascii="Calibri" w:eastAsia="Times New Roman" w:hAnsi="Calibri" w:cs="Calibri"/>
          <w:spacing w:val="-2"/>
          <w:sz w:val="19"/>
          <w:szCs w:val="24"/>
          <w:lang w:eastAsia="hr-HR"/>
        </w:rPr>
        <w:tab/>
      </w:r>
      <w:r w:rsidR="00424082">
        <w:rPr>
          <w:rFonts w:ascii="Calibri" w:eastAsia="Times New Roman" w:hAnsi="Calibri" w:cs="Calibri"/>
          <w:spacing w:val="-2"/>
          <w:sz w:val="19"/>
          <w:szCs w:val="24"/>
          <w:lang w:eastAsia="hr-HR"/>
        </w:rPr>
        <w:tab/>
      </w:r>
      <w:r w:rsidR="00424082">
        <w:rPr>
          <w:rFonts w:ascii="Calibri" w:eastAsia="Times New Roman" w:hAnsi="Calibri" w:cs="Calibri"/>
          <w:spacing w:val="-2"/>
          <w:sz w:val="19"/>
          <w:szCs w:val="24"/>
          <w:lang w:eastAsia="hr-HR"/>
        </w:rPr>
        <w:tab/>
        <w:t>0</w:t>
      </w:r>
      <w:r w:rsidR="00A72E13">
        <w:rPr>
          <w:rFonts w:ascii="Calibri" w:eastAsia="Times New Roman" w:hAnsi="Calibri" w:cs="Calibri"/>
          <w:spacing w:val="-2"/>
          <w:sz w:val="19"/>
          <w:szCs w:val="24"/>
          <w:lang w:eastAsia="hr-HR"/>
        </w:rPr>
        <w:t>5</w:t>
      </w:r>
      <w:r w:rsidR="007B33C6">
        <w:rPr>
          <w:rFonts w:ascii="Calibri" w:eastAsia="Times New Roman" w:hAnsi="Calibri" w:cs="Calibri"/>
          <w:spacing w:val="-2"/>
          <w:sz w:val="19"/>
          <w:szCs w:val="24"/>
          <w:lang w:eastAsia="hr-HR"/>
        </w:rPr>
        <w:t>. 0</w:t>
      </w:r>
      <w:r w:rsidR="00424082">
        <w:rPr>
          <w:rFonts w:ascii="Calibri" w:eastAsia="Times New Roman" w:hAnsi="Calibri" w:cs="Calibri"/>
          <w:spacing w:val="-2"/>
          <w:sz w:val="19"/>
          <w:szCs w:val="24"/>
          <w:lang w:eastAsia="hr-HR"/>
        </w:rPr>
        <w:t>5</w:t>
      </w:r>
      <w:r w:rsidRPr="00217B20">
        <w:rPr>
          <w:rFonts w:ascii="Calibri" w:eastAsia="Times New Roman" w:hAnsi="Calibri" w:cs="Calibri"/>
          <w:spacing w:val="-2"/>
          <w:sz w:val="19"/>
          <w:szCs w:val="24"/>
          <w:lang w:eastAsia="hr-HR"/>
        </w:rPr>
        <w:t>. 201</w:t>
      </w:r>
      <w:r w:rsidR="00424082">
        <w:rPr>
          <w:rFonts w:ascii="Calibri" w:eastAsia="Times New Roman" w:hAnsi="Calibri" w:cs="Calibri"/>
          <w:spacing w:val="-2"/>
          <w:sz w:val="19"/>
          <w:szCs w:val="24"/>
          <w:lang w:eastAsia="hr-HR"/>
        </w:rPr>
        <w:t>6</w:t>
      </w:r>
      <w:r w:rsidRPr="00217B20">
        <w:rPr>
          <w:rFonts w:ascii="Calibri" w:eastAsia="Times New Roman" w:hAnsi="Calibri" w:cs="Calibri"/>
          <w:spacing w:val="-2"/>
          <w:sz w:val="19"/>
          <w:szCs w:val="24"/>
          <w:lang w:eastAsia="hr-HR"/>
        </w:rPr>
        <w:t>.</w:t>
      </w:r>
    </w:p>
    <w:tbl>
      <w:tblPr>
        <w:tblW w:w="0" w:type="auto"/>
        <w:tblBorders>
          <w:top w:val="single" w:sz="4" w:space="0" w:color="auto"/>
          <w:bottom w:val="single" w:sz="4" w:space="0" w:color="auto"/>
          <w:insideH w:val="single" w:sz="4" w:space="0" w:color="auto"/>
          <w:insideV w:val="single" w:sz="4" w:space="0" w:color="auto"/>
        </w:tblBorders>
        <w:shd w:val="clear" w:color="auto" w:fill="DDDDDD"/>
        <w:tblLayout w:type="fixed"/>
        <w:tblLook w:val="01E0" w:firstRow="1" w:lastRow="1" w:firstColumn="1" w:lastColumn="1" w:noHBand="0" w:noVBand="0"/>
      </w:tblPr>
      <w:tblGrid>
        <w:gridCol w:w="10490"/>
      </w:tblGrid>
      <w:tr w:rsidR="00217B20" w:rsidRPr="00217B20" w:rsidTr="00217B20">
        <w:trPr>
          <w:trHeight w:val="454"/>
        </w:trPr>
        <w:tc>
          <w:tcPr>
            <w:tcW w:w="10490" w:type="dxa"/>
            <w:shd w:val="clear" w:color="auto" w:fill="DDDDDD"/>
            <w:vAlign w:val="center"/>
          </w:tcPr>
          <w:p w:rsidR="00217B20" w:rsidRPr="00217B20" w:rsidRDefault="00217B20" w:rsidP="00217B20">
            <w:pPr>
              <w:spacing w:after="0" w:line="240" w:lineRule="auto"/>
              <w:jc w:val="center"/>
              <w:rPr>
                <w:rFonts w:ascii="Calibri" w:eastAsia="Times New Roman" w:hAnsi="Calibri" w:cs="Calibri"/>
                <w:b/>
                <w:sz w:val="24"/>
                <w:szCs w:val="24"/>
                <w:lang w:eastAsia="hr-HR"/>
              </w:rPr>
            </w:pPr>
            <w:r w:rsidRPr="00217B20">
              <w:rPr>
                <w:rFonts w:ascii="Calibri" w:eastAsia="Times New Roman" w:hAnsi="Calibri" w:cs="Calibri"/>
                <w:b/>
                <w:sz w:val="24"/>
                <w:szCs w:val="24"/>
                <w:lang w:eastAsia="hr-HR"/>
              </w:rPr>
              <w:t>ZAPOSLENOST I NEZAPOSLENOST</w:t>
            </w:r>
          </w:p>
        </w:tc>
      </w:tr>
    </w:tbl>
    <w:p w:rsidR="00217B20" w:rsidRPr="00217B20" w:rsidRDefault="00217B20" w:rsidP="00217B20">
      <w:pPr>
        <w:spacing w:after="0" w:line="240" w:lineRule="auto"/>
        <w:rPr>
          <w:rFonts w:ascii="Calibri" w:eastAsia="Times New Roman" w:hAnsi="Calibri" w:cs="Calibri"/>
          <w:sz w:val="20"/>
          <w:szCs w:val="20"/>
          <w:lang w:eastAsia="hr-HR"/>
        </w:rPr>
      </w:pPr>
      <w:r w:rsidRPr="00217B20">
        <w:rPr>
          <w:rFonts w:ascii="Calibri" w:eastAsia="Times New Roman" w:hAnsi="Calibri" w:cs="Calibri"/>
          <w:sz w:val="20"/>
          <w:szCs w:val="20"/>
          <w:lang w:eastAsia="hr-HR"/>
        </w:rPr>
        <w:t>www.zagreb.hr</w:t>
      </w:r>
    </w:p>
    <w:p w:rsidR="00217B20" w:rsidRDefault="00217B20" w:rsidP="00217B20">
      <w:pPr>
        <w:spacing w:after="0" w:line="240" w:lineRule="auto"/>
        <w:jc w:val="right"/>
        <w:rPr>
          <w:rFonts w:ascii="Calibri" w:eastAsia="Times New Roman" w:hAnsi="Calibri" w:cs="Calibri"/>
          <w:b/>
          <w:sz w:val="24"/>
          <w:szCs w:val="24"/>
          <w:lang w:eastAsia="hr-HR"/>
        </w:rPr>
      </w:pPr>
      <w:r w:rsidRPr="00217B20">
        <w:rPr>
          <w:rFonts w:ascii="Calibri" w:eastAsia="Times New Roman" w:hAnsi="Calibri" w:cs="Calibri"/>
          <w:b/>
          <w:sz w:val="24"/>
          <w:szCs w:val="24"/>
          <w:lang w:eastAsia="hr-HR"/>
        </w:rPr>
        <w:t>201</w:t>
      </w:r>
      <w:r w:rsidR="00424082">
        <w:rPr>
          <w:rFonts w:ascii="Calibri" w:eastAsia="Times New Roman" w:hAnsi="Calibri" w:cs="Calibri"/>
          <w:b/>
          <w:sz w:val="24"/>
          <w:szCs w:val="24"/>
          <w:lang w:eastAsia="hr-HR"/>
        </w:rPr>
        <w:t>5</w:t>
      </w:r>
      <w:r w:rsidRPr="00217B20">
        <w:rPr>
          <w:rFonts w:ascii="Calibri" w:eastAsia="Times New Roman" w:hAnsi="Calibri" w:cs="Calibri"/>
          <w:b/>
          <w:sz w:val="24"/>
          <w:szCs w:val="24"/>
          <w:lang w:eastAsia="hr-HR"/>
        </w:rPr>
        <w:t>.</w:t>
      </w:r>
    </w:p>
    <w:p w:rsidR="003F006A" w:rsidRDefault="009C2FEF" w:rsidP="006A6859">
      <w:pPr>
        <w:spacing w:after="0" w:line="240" w:lineRule="auto"/>
        <w:jc w:val="center"/>
      </w:pPr>
      <w:r w:rsidRPr="009C2FEF">
        <w:rPr>
          <w:noProof/>
          <w:lang w:eastAsia="hr-HR"/>
        </w:rPr>
        <w:drawing>
          <wp:inline distT="0" distB="0" distL="0" distR="0" wp14:anchorId="3A93D15B" wp14:editId="53D3695F">
            <wp:extent cx="6479540" cy="207059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9540" cy="2070597"/>
                    </a:xfrm>
                    <a:prstGeom prst="rect">
                      <a:avLst/>
                    </a:prstGeom>
                    <a:noFill/>
                    <a:ln>
                      <a:noFill/>
                    </a:ln>
                  </pic:spPr>
                </pic:pic>
              </a:graphicData>
            </a:graphic>
          </wp:inline>
        </w:drawing>
      </w:r>
    </w:p>
    <w:p w:rsidR="003F006A" w:rsidRDefault="003F006A" w:rsidP="003F006A">
      <w:pPr>
        <w:spacing w:after="0" w:line="240" w:lineRule="auto"/>
        <w:jc w:val="center"/>
      </w:pPr>
    </w:p>
    <w:p w:rsidR="00D5368B" w:rsidRDefault="002C688E" w:rsidP="00B6078F">
      <w:pPr>
        <w:jc w:val="center"/>
      </w:pPr>
      <w:r w:rsidRPr="002C688E">
        <w:rPr>
          <w:noProof/>
          <w:lang w:eastAsia="hr-HR"/>
        </w:rPr>
        <w:drawing>
          <wp:inline distT="0" distB="0" distL="0" distR="0">
            <wp:extent cx="6030000" cy="548640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0000" cy="5486400"/>
                    </a:xfrm>
                    <a:prstGeom prst="rect">
                      <a:avLst/>
                    </a:prstGeom>
                    <a:noFill/>
                    <a:ln>
                      <a:noFill/>
                    </a:ln>
                  </pic:spPr>
                </pic:pic>
              </a:graphicData>
            </a:graphic>
          </wp:inline>
        </w:drawing>
      </w:r>
    </w:p>
    <w:p w:rsidR="00CE554E" w:rsidRDefault="002C688E" w:rsidP="00CE554E">
      <w:pPr>
        <w:jc w:val="center"/>
      </w:pPr>
      <w:r w:rsidRPr="002C688E">
        <w:rPr>
          <w:noProof/>
          <w:lang w:eastAsia="hr-HR"/>
        </w:rPr>
        <w:lastRenderedPageBreak/>
        <w:drawing>
          <wp:inline distT="0" distB="0" distL="0" distR="0">
            <wp:extent cx="5691600" cy="6055200"/>
            <wp:effectExtent l="0" t="0" r="444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1600" cy="6055200"/>
                    </a:xfrm>
                    <a:prstGeom prst="rect">
                      <a:avLst/>
                    </a:prstGeom>
                    <a:noFill/>
                    <a:ln>
                      <a:noFill/>
                    </a:ln>
                  </pic:spPr>
                </pic:pic>
              </a:graphicData>
            </a:graphic>
          </wp:inline>
        </w:drawing>
      </w:r>
    </w:p>
    <w:p w:rsidR="00CE554E" w:rsidRDefault="00CE554E" w:rsidP="00CE554E">
      <w:pPr>
        <w:jc w:val="center"/>
      </w:pPr>
    </w:p>
    <w:p w:rsidR="00D5368B" w:rsidRDefault="00140332" w:rsidP="00CE554E">
      <w:pPr>
        <w:jc w:val="center"/>
      </w:pPr>
      <w:r>
        <w:rPr>
          <w:noProof/>
          <w:lang w:eastAsia="hr-HR"/>
        </w:rPr>
        <w:drawing>
          <wp:inline distT="0" distB="0" distL="0" distR="0" wp14:anchorId="20A4D564">
            <wp:extent cx="5097600" cy="27324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7600" cy="2732400"/>
                    </a:xfrm>
                    <a:prstGeom prst="rect">
                      <a:avLst/>
                    </a:prstGeom>
                    <a:noFill/>
                  </pic:spPr>
                </pic:pic>
              </a:graphicData>
            </a:graphic>
          </wp:inline>
        </w:drawing>
      </w:r>
    </w:p>
    <w:p w:rsidR="00A51598" w:rsidRDefault="002C688E" w:rsidP="00CE554E">
      <w:pPr>
        <w:jc w:val="center"/>
      </w:pPr>
      <w:r w:rsidRPr="002C688E">
        <w:rPr>
          <w:noProof/>
          <w:lang w:eastAsia="hr-HR"/>
        </w:rPr>
        <w:lastRenderedPageBreak/>
        <w:drawing>
          <wp:inline distT="0" distB="0" distL="0" distR="0">
            <wp:extent cx="5850000" cy="6411600"/>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0000" cy="6411600"/>
                    </a:xfrm>
                    <a:prstGeom prst="rect">
                      <a:avLst/>
                    </a:prstGeom>
                    <a:noFill/>
                    <a:ln>
                      <a:noFill/>
                    </a:ln>
                  </pic:spPr>
                </pic:pic>
              </a:graphicData>
            </a:graphic>
          </wp:inline>
        </w:drawing>
      </w:r>
    </w:p>
    <w:p w:rsidR="00A51598" w:rsidRDefault="00A51598" w:rsidP="00CE554E">
      <w:pPr>
        <w:jc w:val="center"/>
      </w:pPr>
    </w:p>
    <w:p w:rsidR="00A51598" w:rsidRDefault="002C688E" w:rsidP="00CE554E">
      <w:pPr>
        <w:jc w:val="center"/>
      </w:pPr>
      <w:r>
        <w:rPr>
          <w:noProof/>
          <w:lang w:eastAsia="hr-HR"/>
        </w:rPr>
        <w:drawing>
          <wp:inline distT="0" distB="0" distL="0" distR="0" wp14:anchorId="0194B65A">
            <wp:extent cx="5216400" cy="2426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6400" cy="2426400"/>
                    </a:xfrm>
                    <a:prstGeom prst="rect">
                      <a:avLst/>
                    </a:prstGeom>
                    <a:noFill/>
                  </pic:spPr>
                </pic:pic>
              </a:graphicData>
            </a:graphic>
          </wp:inline>
        </w:drawing>
      </w:r>
    </w:p>
    <w:p w:rsidR="00A51598" w:rsidRDefault="002C688E" w:rsidP="00CE554E">
      <w:pPr>
        <w:jc w:val="center"/>
      </w:pPr>
      <w:r w:rsidRPr="002C688E">
        <w:rPr>
          <w:noProof/>
          <w:lang w:eastAsia="hr-HR"/>
        </w:rPr>
        <w:lastRenderedPageBreak/>
        <w:drawing>
          <wp:inline distT="0" distB="0" distL="0" distR="0">
            <wp:extent cx="5860800" cy="6206400"/>
            <wp:effectExtent l="0" t="0" r="6985"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0800" cy="6206400"/>
                    </a:xfrm>
                    <a:prstGeom prst="rect">
                      <a:avLst/>
                    </a:prstGeom>
                    <a:noFill/>
                    <a:ln>
                      <a:noFill/>
                    </a:ln>
                  </pic:spPr>
                </pic:pic>
              </a:graphicData>
            </a:graphic>
          </wp:inline>
        </w:drawing>
      </w:r>
    </w:p>
    <w:p w:rsidR="00680FBD" w:rsidRDefault="00680FBD" w:rsidP="00CE554E">
      <w:pPr>
        <w:jc w:val="center"/>
      </w:pPr>
    </w:p>
    <w:p w:rsidR="00A51598" w:rsidRDefault="00680FBD" w:rsidP="00CE554E">
      <w:pPr>
        <w:jc w:val="center"/>
      </w:pPr>
      <w:r>
        <w:rPr>
          <w:noProof/>
          <w:lang w:eastAsia="hr-HR"/>
        </w:rPr>
        <w:drawing>
          <wp:inline distT="0" distB="0" distL="0" distR="0" wp14:anchorId="6617A055">
            <wp:extent cx="4939200" cy="2228400"/>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9200" cy="2228400"/>
                    </a:xfrm>
                    <a:prstGeom prst="rect">
                      <a:avLst/>
                    </a:prstGeom>
                    <a:noFill/>
                  </pic:spPr>
                </pic:pic>
              </a:graphicData>
            </a:graphic>
          </wp:inline>
        </w:drawing>
      </w:r>
    </w:p>
    <w:p w:rsidR="005735BE" w:rsidRDefault="005735BE" w:rsidP="00CE554E">
      <w:pPr>
        <w:jc w:val="center"/>
      </w:pPr>
    </w:p>
    <w:p w:rsidR="00680FBD" w:rsidRDefault="00EC6A40" w:rsidP="00CE554E">
      <w:pPr>
        <w:jc w:val="center"/>
      </w:pPr>
      <w:r w:rsidRPr="00EC6A40">
        <w:rPr>
          <w:noProof/>
          <w:lang w:eastAsia="hr-HR"/>
        </w:rPr>
        <w:lastRenderedPageBreak/>
        <w:drawing>
          <wp:inline distT="0" distB="0" distL="0" distR="0">
            <wp:extent cx="5983200" cy="755640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3200" cy="7556400"/>
                    </a:xfrm>
                    <a:prstGeom prst="rect">
                      <a:avLst/>
                    </a:prstGeom>
                    <a:noFill/>
                    <a:ln>
                      <a:noFill/>
                    </a:ln>
                  </pic:spPr>
                </pic:pic>
              </a:graphicData>
            </a:graphic>
          </wp:inline>
        </w:drawing>
      </w:r>
    </w:p>
    <w:p w:rsidR="00EA1F3D" w:rsidRDefault="00EA1F3D" w:rsidP="00CE554E">
      <w:pPr>
        <w:jc w:val="center"/>
      </w:pPr>
    </w:p>
    <w:p w:rsidR="00EA1F3D" w:rsidRDefault="00EA1F3D" w:rsidP="00CE554E">
      <w:pPr>
        <w:jc w:val="center"/>
      </w:pPr>
    </w:p>
    <w:p w:rsidR="00EA1F3D" w:rsidRDefault="00EA1F3D" w:rsidP="00CE554E">
      <w:pPr>
        <w:jc w:val="center"/>
      </w:pPr>
    </w:p>
    <w:p w:rsidR="00EA1F3D" w:rsidRDefault="00EA1F3D" w:rsidP="00CE554E">
      <w:pPr>
        <w:jc w:val="center"/>
      </w:pPr>
    </w:p>
    <w:p w:rsidR="00EA1F3D" w:rsidRDefault="00EA1F3D" w:rsidP="00CE554E">
      <w:pPr>
        <w:jc w:val="center"/>
      </w:pPr>
    </w:p>
    <w:p w:rsidR="00EA1F3D" w:rsidRDefault="00EA1F3D" w:rsidP="00CE554E">
      <w:pPr>
        <w:jc w:val="center"/>
      </w:pPr>
    </w:p>
    <w:p w:rsidR="00EA1F3D" w:rsidRDefault="00EA1F3D" w:rsidP="00CE554E">
      <w:pPr>
        <w:jc w:val="center"/>
      </w:pPr>
      <w:r w:rsidRPr="00EA1F3D">
        <w:rPr>
          <w:noProof/>
          <w:lang w:eastAsia="hr-HR"/>
        </w:rPr>
        <w:lastRenderedPageBreak/>
        <w:drawing>
          <wp:inline distT="0" distB="0" distL="0" distR="0" wp14:anchorId="759FA64E" wp14:editId="08BBE85D">
            <wp:extent cx="6386400" cy="9298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6400" cy="9298800"/>
                    </a:xfrm>
                    <a:prstGeom prst="rect">
                      <a:avLst/>
                    </a:prstGeom>
                    <a:noFill/>
                    <a:ln>
                      <a:noFill/>
                    </a:ln>
                  </pic:spPr>
                </pic:pic>
              </a:graphicData>
            </a:graphic>
          </wp:inline>
        </w:drawing>
      </w:r>
    </w:p>
    <w:p w:rsidR="00EA1F3D" w:rsidRDefault="00506224" w:rsidP="00CE554E">
      <w:pPr>
        <w:jc w:val="center"/>
      </w:pPr>
      <w:r w:rsidRPr="00506224">
        <w:rPr>
          <w:noProof/>
          <w:lang w:eastAsia="hr-HR"/>
        </w:rPr>
        <w:lastRenderedPageBreak/>
        <w:drawing>
          <wp:inline distT="0" distB="0" distL="0" distR="0" wp14:anchorId="28F066B1" wp14:editId="29A04E99">
            <wp:extent cx="6300000" cy="9237600"/>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0000" cy="9237600"/>
                    </a:xfrm>
                    <a:prstGeom prst="rect">
                      <a:avLst/>
                    </a:prstGeom>
                    <a:noFill/>
                    <a:ln>
                      <a:noFill/>
                    </a:ln>
                  </pic:spPr>
                </pic:pic>
              </a:graphicData>
            </a:graphic>
          </wp:inline>
        </w:drawing>
      </w:r>
    </w:p>
    <w:p w:rsidR="003D469C" w:rsidRDefault="003D469C" w:rsidP="00CE554E">
      <w:pPr>
        <w:jc w:val="center"/>
      </w:pPr>
      <w:r w:rsidRPr="003D469C">
        <w:rPr>
          <w:noProof/>
          <w:lang w:eastAsia="hr-HR"/>
        </w:rPr>
        <w:lastRenderedPageBreak/>
        <w:drawing>
          <wp:inline distT="0" distB="0" distL="0" distR="0" wp14:anchorId="7DC8BBEF" wp14:editId="18DEBF48">
            <wp:extent cx="6379200" cy="9529200"/>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79200" cy="9529200"/>
                    </a:xfrm>
                    <a:prstGeom prst="rect">
                      <a:avLst/>
                    </a:prstGeom>
                    <a:noFill/>
                    <a:ln>
                      <a:noFill/>
                    </a:ln>
                  </pic:spPr>
                </pic:pic>
              </a:graphicData>
            </a:graphic>
          </wp:inline>
        </w:drawing>
      </w:r>
    </w:p>
    <w:p w:rsidR="0026505F" w:rsidRDefault="008C470B" w:rsidP="00CE554E">
      <w:pPr>
        <w:jc w:val="center"/>
      </w:pPr>
      <w:r w:rsidRPr="008C470B">
        <w:rPr>
          <w:noProof/>
          <w:lang w:eastAsia="hr-HR"/>
        </w:rPr>
        <w:lastRenderedPageBreak/>
        <w:drawing>
          <wp:inline distT="0" distB="0" distL="0" distR="0">
            <wp:extent cx="6390000" cy="838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90000" cy="8384400"/>
                    </a:xfrm>
                    <a:prstGeom prst="rect">
                      <a:avLst/>
                    </a:prstGeom>
                    <a:noFill/>
                    <a:ln>
                      <a:noFill/>
                    </a:ln>
                  </pic:spPr>
                </pic:pic>
              </a:graphicData>
            </a:graphic>
          </wp:inline>
        </w:drawing>
      </w: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8C470B" w:rsidP="00CE554E">
      <w:pPr>
        <w:jc w:val="center"/>
      </w:pPr>
      <w:r w:rsidRPr="008C470B">
        <w:rPr>
          <w:noProof/>
          <w:lang w:eastAsia="hr-HR"/>
        </w:rPr>
        <w:lastRenderedPageBreak/>
        <w:drawing>
          <wp:inline distT="0" distB="0" distL="0" distR="0">
            <wp:extent cx="6300000" cy="8107200"/>
            <wp:effectExtent l="0" t="0" r="571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0000" cy="8107200"/>
                    </a:xfrm>
                    <a:prstGeom prst="rect">
                      <a:avLst/>
                    </a:prstGeom>
                    <a:noFill/>
                    <a:ln>
                      <a:noFill/>
                    </a:ln>
                  </pic:spPr>
                </pic:pic>
              </a:graphicData>
            </a:graphic>
          </wp:inline>
        </w:drawing>
      </w: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8C470B" w:rsidP="00CE554E">
      <w:pPr>
        <w:jc w:val="center"/>
      </w:pPr>
      <w:r w:rsidRPr="008C470B">
        <w:rPr>
          <w:noProof/>
          <w:lang w:eastAsia="hr-HR"/>
        </w:rPr>
        <w:lastRenderedPageBreak/>
        <w:drawing>
          <wp:inline distT="0" distB="0" distL="0" distR="0">
            <wp:extent cx="6300000" cy="7822800"/>
            <wp:effectExtent l="0" t="0" r="571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000" cy="7822800"/>
                    </a:xfrm>
                    <a:prstGeom prst="rect">
                      <a:avLst/>
                    </a:prstGeom>
                    <a:noFill/>
                    <a:ln>
                      <a:noFill/>
                    </a:ln>
                  </pic:spPr>
                </pic:pic>
              </a:graphicData>
            </a:graphic>
          </wp:inline>
        </w:drawing>
      </w: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FC66D2" w:rsidP="00CE554E">
      <w:pPr>
        <w:jc w:val="center"/>
      </w:pPr>
      <w:r w:rsidRPr="00FC66D2">
        <w:rPr>
          <w:noProof/>
          <w:lang w:eastAsia="hr-HR"/>
        </w:rPr>
        <w:lastRenderedPageBreak/>
        <w:drawing>
          <wp:inline distT="0" distB="0" distL="0" distR="0" wp14:anchorId="2A3948DF" wp14:editId="72AD565F">
            <wp:extent cx="6210000" cy="1803600"/>
            <wp:effectExtent l="0" t="0" r="635"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10000" cy="1803600"/>
                    </a:xfrm>
                    <a:prstGeom prst="rect">
                      <a:avLst/>
                    </a:prstGeom>
                    <a:noFill/>
                    <a:ln>
                      <a:noFill/>
                    </a:ln>
                  </pic:spPr>
                </pic:pic>
              </a:graphicData>
            </a:graphic>
          </wp:inline>
        </w:drawing>
      </w:r>
    </w:p>
    <w:p w:rsidR="00FC66D2" w:rsidRDefault="00FC66D2" w:rsidP="00CE554E">
      <w:pPr>
        <w:jc w:val="center"/>
      </w:pPr>
    </w:p>
    <w:p w:rsidR="0026505F" w:rsidRDefault="00FC66D2" w:rsidP="00CE554E">
      <w:pPr>
        <w:jc w:val="center"/>
      </w:pPr>
      <w:r w:rsidRPr="00FC66D2">
        <w:rPr>
          <w:noProof/>
          <w:lang w:eastAsia="hr-HR"/>
        </w:rPr>
        <w:drawing>
          <wp:inline distT="0" distB="0" distL="0" distR="0">
            <wp:extent cx="5796000" cy="6026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96000" cy="6026400"/>
                    </a:xfrm>
                    <a:prstGeom prst="rect">
                      <a:avLst/>
                    </a:prstGeom>
                    <a:noFill/>
                    <a:ln>
                      <a:noFill/>
                    </a:ln>
                  </pic:spPr>
                </pic:pic>
              </a:graphicData>
            </a:graphic>
          </wp:inline>
        </w:drawing>
      </w:r>
    </w:p>
    <w:p w:rsidR="0026505F" w:rsidRDefault="0026505F" w:rsidP="00CE554E">
      <w:pPr>
        <w:jc w:val="center"/>
      </w:pPr>
    </w:p>
    <w:p w:rsidR="00FD4356" w:rsidRDefault="00FD4356" w:rsidP="0026505F">
      <w:pPr>
        <w:jc w:val="both"/>
        <w:outlineLvl w:val="0"/>
        <w:rPr>
          <w:rFonts w:cstheme="minorHAnsi"/>
          <w:b/>
        </w:rPr>
      </w:pPr>
    </w:p>
    <w:p w:rsidR="001A4C98" w:rsidRDefault="001A4C98" w:rsidP="0026505F">
      <w:pPr>
        <w:jc w:val="both"/>
        <w:outlineLvl w:val="0"/>
        <w:rPr>
          <w:rFonts w:cstheme="minorHAnsi"/>
          <w:b/>
        </w:rPr>
      </w:pPr>
    </w:p>
    <w:p w:rsidR="00277D95" w:rsidRDefault="00277D95" w:rsidP="00277D95">
      <w:pPr>
        <w:spacing w:line="120" w:lineRule="auto"/>
        <w:jc w:val="both"/>
        <w:outlineLvl w:val="0"/>
        <w:rPr>
          <w:rFonts w:cstheme="minorHAnsi"/>
          <w:b/>
        </w:rPr>
      </w:pPr>
    </w:p>
    <w:p w:rsidR="0026505F" w:rsidRPr="00BE2BC4" w:rsidRDefault="0026505F" w:rsidP="0026505F">
      <w:pPr>
        <w:jc w:val="both"/>
        <w:outlineLvl w:val="0"/>
        <w:rPr>
          <w:rFonts w:cstheme="minorHAnsi"/>
          <w:b/>
        </w:rPr>
      </w:pPr>
      <w:r w:rsidRPr="00BE2BC4">
        <w:rPr>
          <w:rFonts w:cstheme="minorHAnsi"/>
          <w:b/>
        </w:rPr>
        <w:lastRenderedPageBreak/>
        <w:t>METODOLOŠKA OBJAŠNJENJA</w:t>
      </w:r>
      <w:r w:rsidRPr="00BE2BC4">
        <w:rPr>
          <w:rFonts w:cstheme="minorHAnsi"/>
          <w:b/>
          <w:vertAlign w:val="superscript"/>
        </w:rPr>
        <w:t>1)</w:t>
      </w:r>
    </w:p>
    <w:p w:rsidR="0026505F" w:rsidRDefault="0026505F" w:rsidP="0031588F">
      <w:pPr>
        <w:spacing w:after="0"/>
        <w:jc w:val="both"/>
        <w:outlineLvl w:val="0"/>
        <w:rPr>
          <w:rFonts w:cstheme="minorHAnsi"/>
          <w:b/>
          <w:i/>
          <w:sz w:val="20"/>
          <w:szCs w:val="20"/>
        </w:rPr>
      </w:pPr>
      <w:r w:rsidRPr="00BE2BC4">
        <w:rPr>
          <w:rFonts w:cstheme="minorHAnsi"/>
          <w:b/>
          <w:i/>
          <w:sz w:val="20"/>
          <w:szCs w:val="20"/>
        </w:rPr>
        <w:t>Izvor podataka</w:t>
      </w:r>
    </w:p>
    <w:p w:rsidR="0031588F" w:rsidRPr="00BE2BC4" w:rsidRDefault="0031588F" w:rsidP="0031588F">
      <w:pPr>
        <w:spacing w:after="0" w:line="240" w:lineRule="auto"/>
        <w:ind w:firstLine="720"/>
        <w:jc w:val="both"/>
        <w:rPr>
          <w:rFonts w:cstheme="minorHAnsi"/>
          <w:b/>
          <w:i/>
          <w:sz w:val="20"/>
          <w:szCs w:val="20"/>
        </w:rPr>
      </w:pPr>
    </w:p>
    <w:p w:rsidR="0026505F" w:rsidRPr="00BE2BC4" w:rsidRDefault="0026505F" w:rsidP="0031588F">
      <w:pPr>
        <w:spacing w:after="0"/>
        <w:ind w:firstLine="720"/>
        <w:jc w:val="both"/>
        <w:rPr>
          <w:rFonts w:cstheme="minorHAnsi"/>
          <w:sz w:val="20"/>
          <w:szCs w:val="20"/>
        </w:rPr>
      </w:pPr>
      <w:r w:rsidRPr="00BE2BC4">
        <w:rPr>
          <w:rFonts w:cstheme="minorHAnsi"/>
          <w:sz w:val="20"/>
          <w:szCs w:val="20"/>
        </w:rPr>
        <w:t xml:space="preserve">Podaci o zaposlenima rezultat su  redovitog </w:t>
      </w:r>
      <w:r w:rsidRPr="00BE2BC4">
        <w:rPr>
          <w:rFonts w:cstheme="minorHAnsi"/>
          <w:i/>
          <w:sz w:val="20"/>
          <w:szCs w:val="20"/>
        </w:rPr>
        <w:t xml:space="preserve">Godišnjeg istraživanja o zaposlenima i isplaćenoj plaći,  </w:t>
      </w:r>
      <w:r w:rsidRPr="00BE2BC4">
        <w:rPr>
          <w:rFonts w:cstheme="minorHAnsi"/>
          <w:sz w:val="20"/>
          <w:szCs w:val="20"/>
        </w:rPr>
        <w:t xml:space="preserve">prikupljeni izvještajem (obrazac RAD-1G), koje ispunjavaju pravne osobe na temelju evidencije o zaposlenima i plaći. Broj zaposlenih iskazan je sa </w:t>
      </w:r>
      <w:r w:rsidRPr="00BE2BC4">
        <w:rPr>
          <w:rFonts w:cstheme="minorHAnsi"/>
          <w:b/>
          <w:sz w:val="20"/>
          <w:szCs w:val="20"/>
        </w:rPr>
        <w:t xml:space="preserve">stanjem 31. ožujka </w:t>
      </w:r>
      <w:r w:rsidRPr="00BE2BC4">
        <w:rPr>
          <w:rFonts w:cstheme="minorHAnsi"/>
          <w:sz w:val="20"/>
          <w:szCs w:val="20"/>
        </w:rPr>
        <w:t xml:space="preserve">u godini. </w:t>
      </w:r>
    </w:p>
    <w:p w:rsidR="0031588F" w:rsidRDefault="0031588F" w:rsidP="0031588F">
      <w:pPr>
        <w:spacing w:after="0" w:line="120" w:lineRule="auto"/>
        <w:ind w:firstLine="720"/>
        <w:jc w:val="both"/>
        <w:rPr>
          <w:rFonts w:cstheme="minorHAnsi"/>
          <w:sz w:val="20"/>
          <w:szCs w:val="20"/>
        </w:rPr>
      </w:pPr>
    </w:p>
    <w:p w:rsidR="0026505F" w:rsidRPr="00BE2BC4" w:rsidRDefault="0026505F" w:rsidP="0031588F">
      <w:pPr>
        <w:spacing w:after="0"/>
        <w:ind w:firstLine="720"/>
        <w:jc w:val="both"/>
        <w:rPr>
          <w:rFonts w:cstheme="minorHAnsi"/>
          <w:sz w:val="20"/>
          <w:szCs w:val="20"/>
        </w:rPr>
      </w:pPr>
      <w:r w:rsidRPr="00BE2BC4">
        <w:rPr>
          <w:rFonts w:cstheme="minorHAnsi"/>
          <w:sz w:val="20"/>
          <w:szCs w:val="20"/>
        </w:rPr>
        <w:t xml:space="preserve">Zaposleni u obrtu i djelatnostima slobodnih profesija obrađuju se na temelju podataka matične evidencije o </w:t>
      </w:r>
      <w:r w:rsidR="001A4C98">
        <w:rPr>
          <w:rFonts w:cstheme="minorHAnsi"/>
          <w:sz w:val="20"/>
          <w:szCs w:val="20"/>
        </w:rPr>
        <w:t xml:space="preserve">aktivnim </w:t>
      </w:r>
      <w:r w:rsidRPr="00BE2BC4">
        <w:rPr>
          <w:rFonts w:cstheme="minorHAnsi"/>
          <w:sz w:val="20"/>
          <w:szCs w:val="20"/>
        </w:rPr>
        <w:t>osiguranicima mirovinskog osiguranja, a podaci su preuzeti od Državnog zavoda za statistiku.</w:t>
      </w:r>
    </w:p>
    <w:p w:rsidR="0031588F" w:rsidRDefault="0031588F" w:rsidP="0031588F">
      <w:pPr>
        <w:spacing w:after="0" w:line="120" w:lineRule="auto"/>
        <w:ind w:firstLine="720"/>
        <w:jc w:val="both"/>
        <w:rPr>
          <w:rFonts w:cstheme="minorHAnsi"/>
          <w:sz w:val="20"/>
          <w:szCs w:val="20"/>
        </w:rPr>
      </w:pPr>
    </w:p>
    <w:p w:rsidR="0026505F" w:rsidRPr="00BE2BC4" w:rsidRDefault="0026505F" w:rsidP="0031588F">
      <w:pPr>
        <w:spacing w:after="0"/>
        <w:ind w:firstLine="720"/>
        <w:jc w:val="both"/>
        <w:rPr>
          <w:rFonts w:cstheme="minorHAnsi"/>
          <w:sz w:val="20"/>
          <w:szCs w:val="20"/>
        </w:rPr>
      </w:pPr>
      <w:r w:rsidRPr="00BE2BC4">
        <w:rPr>
          <w:rFonts w:cstheme="minorHAnsi"/>
          <w:sz w:val="20"/>
          <w:szCs w:val="20"/>
        </w:rPr>
        <w:t>Podaci o zaposlenim osiguranicima poljoprivrednicima dobiveni su od Hrvatskog zavoda za mirovinsko osiguranje - Središnja služba Zagreb.</w:t>
      </w:r>
    </w:p>
    <w:p w:rsidR="0031588F" w:rsidRDefault="0026505F" w:rsidP="0031588F">
      <w:pPr>
        <w:spacing w:after="0" w:line="120" w:lineRule="auto"/>
        <w:ind w:firstLine="720"/>
        <w:jc w:val="both"/>
        <w:rPr>
          <w:rFonts w:cstheme="minorHAnsi"/>
          <w:sz w:val="20"/>
          <w:szCs w:val="20"/>
        </w:rPr>
      </w:pPr>
      <w:r w:rsidRPr="00BE2BC4">
        <w:rPr>
          <w:rFonts w:cstheme="minorHAnsi"/>
          <w:sz w:val="20"/>
          <w:szCs w:val="20"/>
        </w:rPr>
        <w:tab/>
      </w:r>
    </w:p>
    <w:p w:rsidR="0026505F" w:rsidRPr="00BE2BC4" w:rsidRDefault="0026505F" w:rsidP="0031588F">
      <w:pPr>
        <w:spacing w:after="0"/>
        <w:jc w:val="both"/>
        <w:rPr>
          <w:rFonts w:cstheme="minorHAnsi"/>
          <w:sz w:val="20"/>
          <w:szCs w:val="20"/>
        </w:rPr>
      </w:pPr>
      <w:r w:rsidRPr="00BE2BC4">
        <w:rPr>
          <w:rFonts w:cstheme="minorHAnsi"/>
          <w:sz w:val="20"/>
          <w:szCs w:val="20"/>
        </w:rPr>
        <w:t>Od 2009. statistički podaci o zaposlenima i plaći obrađuju se i iskazuju prema Nacionalnoj klasifikaciji djelatnosti 2007. (NKD 2007</w:t>
      </w:r>
      <w:r w:rsidR="00FD4356">
        <w:rPr>
          <w:rFonts w:cstheme="minorHAnsi"/>
          <w:sz w:val="20"/>
          <w:szCs w:val="20"/>
        </w:rPr>
        <w:t>.</w:t>
      </w:r>
      <w:r w:rsidRPr="00BE2BC4">
        <w:rPr>
          <w:rFonts w:cstheme="minorHAnsi"/>
          <w:sz w:val="20"/>
          <w:szCs w:val="20"/>
        </w:rPr>
        <w:t>), koja je stupila na snagu 1. siječnja 2008. (NN, br. 58/07</w:t>
      </w:r>
      <w:r w:rsidR="00FD4356">
        <w:rPr>
          <w:rFonts w:cstheme="minorHAnsi"/>
          <w:sz w:val="20"/>
          <w:szCs w:val="20"/>
        </w:rPr>
        <w:t>.</w:t>
      </w:r>
      <w:r w:rsidRPr="00BE2BC4">
        <w:rPr>
          <w:rFonts w:cstheme="minorHAnsi"/>
          <w:sz w:val="20"/>
          <w:szCs w:val="20"/>
        </w:rPr>
        <w:t xml:space="preserve"> i 72/07</w:t>
      </w:r>
      <w:r w:rsidR="00FD4356">
        <w:rPr>
          <w:rFonts w:cstheme="minorHAnsi"/>
          <w:sz w:val="20"/>
          <w:szCs w:val="20"/>
        </w:rPr>
        <w:t>.</w:t>
      </w:r>
      <w:r w:rsidRPr="00BE2BC4">
        <w:rPr>
          <w:rFonts w:cstheme="minorHAnsi"/>
          <w:sz w:val="20"/>
          <w:szCs w:val="20"/>
        </w:rPr>
        <w:t>).</w:t>
      </w:r>
    </w:p>
    <w:p w:rsidR="0031588F" w:rsidRDefault="0031588F" w:rsidP="0031588F">
      <w:pPr>
        <w:spacing w:after="0" w:line="240" w:lineRule="auto"/>
        <w:ind w:firstLine="720"/>
        <w:jc w:val="both"/>
        <w:rPr>
          <w:rFonts w:cstheme="minorHAnsi"/>
          <w:b/>
          <w:i/>
          <w:sz w:val="20"/>
          <w:szCs w:val="20"/>
        </w:rPr>
      </w:pPr>
    </w:p>
    <w:p w:rsidR="0026505F" w:rsidRPr="00BE2BC4" w:rsidRDefault="0026505F" w:rsidP="0031588F">
      <w:pPr>
        <w:spacing w:after="0"/>
        <w:jc w:val="both"/>
        <w:outlineLvl w:val="0"/>
        <w:rPr>
          <w:rFonts w:cstheme="minorHAnsi"/>
          <w:b/>
          <w:i/>
          <w:sz w:val="20"/>
          <w:szCs w:val="20"/>
        </w:rPr>
      </w:pPr>
      <w:r w:rsidRPr="00BE2BC4">
        <w:rPr>
          <w:rFonts w:cstheme="minorHAnsi"/>
          <w:b/>
          <w:i/>
          <w:sz w:val="20"/>
          <w:szCs w:val="20"/>
        </w:rPr>
        <w:t>Obuhvat i usporedivost</w:t>
      </w:r>
    </w:p>
    <w:p w:rsidR="0031588F" w:rsidRDefault="0031588F" w:rsidP="0031588F">
      <w:pPr>
        <w:spacing w:after="0" w:line="240" w:lineRule="auto"/>
        <w:ind w:firstLine="720"/>
        <w:jc w:val="both"/>
        <w:rPr>
          <w:rFonts w:cstheme="minorHAnsi"/>
          <w:sz w:val="20"/>
          <w:szCs w:val="20"/>
        </w:rPr>
      </w:pPr>
    </w:p>
    <w:p w:rsidR="0026505F" w:rsidRDefault="0026505F" w:rsidP="0031588F">
      <w:pPr>
        <w:spacing w:after="0"/>
        <w:ind w:firstLine="720"/>
        <w:jc w:val="both"/>
        <w:rPr>
          <w:rFonts w:cstheme="minorHAnsi"/>
          <w:b/>
          <w:sz w:val="20"/>
          <w:szCs w:val="20"/>
        </w:rPr>
      </w:pPr>
      <w:r w:rsidRPr="00BE2BC4">
        <w:rPr>
          <w:rFonts w:cstheme="minorHAnsi"/>
          <w:sz w:val="20"/>
          <w:szCs w:val="20"/>
        </w:rPr>
        <w:t xml:space="preserve">Istraživanjem o zaposlenima i plaći obuhvaćene su pravne osobe svih oblika vlasništva i svih oblika organiziranosti. Obuhvaćeni su zaposleni koji imaju zasnovan radni odnos bez obzira na vrstu radnog odnosa i duljinu radnog vremena. U podatke su uključene procjene broja zaposlenih u pravnim osobama koje imaju manje od 10 zaposlenih, a nisu dostavili izvještaj. Nisu obuhvaćeni zaposleni u obrtu i slobodnim profesijama ni poljoprivrednici. </w:t>
      </w:r>
      <w:r w:rsidRPr="00BE2BC4">
        <w:rPr>
          <w:rFonts w:cstheme="minorHAnsi"/>
          <w:b/>
          <w:sz w:val="20"/>
          <w:szCs w:val="20"/>
        </w:rPr>
        <w:t>Od</w:t>
      </w:r>
      <w:r w:rsidRPr="00BE2BC4">
        <w:rPr>
          <w:rFonts w:cstheme="minorHAnsi"/>
          <w:sz w:val="20"/>
          <w:szCs w:val="20"/>
        </w:rPr>
        <w:t xml:space="preserve"> </w:t>
      </w:r>
      <w:r w:rsidRPr="00BE2BC4">
        <w:rPr>
          <w:rFonts w:cstheme="minorHAnsi"/>
          <w:b/>
          <w:sz w:val="20"/>
          <w:szCs w:val="20"/>
        </w:rPr>
        <w:t>2004. godine u podatke su uključeni</w:t>
      </w:r>
      <w:r w:rsidRPr="00BE2BC4">
        <w:rPr>
          <w:rFonts w:cstheme="minorHAnsi"/>
          <w:sz w:val="20"/>
          <w:szCs w:val="20"/>
        </w:rPr>
        <w:t xml:space="preserve"> </w:t>
      </w:r>
      <w:r w:rsidRPr="00BE2BC4">
        <w:rPr>
          <w:rFonts w:cstheme="minorHAnsi"/>
          <w:b/>
          <w:sz w:val="20"/>
          <w:szCs w:val="20"/>
        </w:rPr>
        <w:t>i zaposleni u ministarstvima obrane i  unutrašnjih poslova.</w:t>
      </w:r>
    </w:p>
    <w:p w:rsidR="0031588F" w:rsidRDefault="0031588F" w:rsidP="0031588F">
      <w:pPr>
        <w:spacing w:after="0" w:line="120" w:lineRule="auto"/>
        <w:ind w:firstLine="720"/>
        <w:jc w:val="both"/>
        <w:rPr>
          <w:rFonts w:cstheme="minorHAnsi"/>
          <w:sz w:val="20"/>
          <w:szCs w:val="20"/>
        </w:rPr>
      </w:pPr>
    </w:p>
    <w:p w:rsidR="00403B2D" w:rsidRPr="00403B2D" w:rsidRDefault="00403B2D" w:rsidP="0031588F">
      <w:pPr>
        <w:spacing w:after="0"/>
        <w:ind w:firstLine="720"/>
        <w:jc w:val="both"/>
        <w:rPr>
          <w:rFonts w:cstheme="minorHAnsi"/>
          <w:sz w:val="20"/>
          <w:szCs w:val="20"/>
        </w:rPr>
      </w:pPr>
      <w:r>
        <w:rPr>
          <w:rFonts w:cstheme="minorHAnsi"/>
          <w:sz w:val="20"/>
          <w:szCs w:val="20"/>
        </w:rPr>
        <w:t>U broj zaposlenih prema oblicima vlasništva procjena broja zaposlenih u pravnim osobama koje imaju manje od 10 zaposlenih uključena je u privatno vlasništvo.</w:t>
      </w:r>
    </w:p>
    <w:p w:rsidR="0031588F" w:rsidRDefault="0031588F" w:rsidP="0031588F">
      <w:pPr>
        <w:spacing w:after="0" w:line="120" w:lineRule="auto"/>
        <w:ind w:firstLine="720"/>
        <w:jc w:val="both"/>
        <w:rPr>
          <w:rFonts w:cstheme="minorHAnsi"/>
          <w:sz w:val="20"/>
          <w:szCs w:val="20"/>
        </w:rPr>
      </w:pPr>
    </w:p>
    <w:p w:rsidR="0026505F" w:rsidRPr="00BE2BC4" w:rsidRDefault="0026505F" w:rsidP="0031588F">
      <w:pPr>
        <w:spacing w:after="0"/>
        <w:ind w:firstLine="720"/>
        <w:jc w:val="both"/>
        <w:rPr>
          <w:rFonts w:cstheme="minorHAnsi"/>
          <w:sz w:val="20"/>
          <w:szCs w:val="20"/>
        </w:rPr>
      </w:pPr>
      <w:r w:rsidRPr="00BE2BC4">
        <w:rPr>
          <w:rFonts w:cstheme="minorHAnsi"/>
          <w:sz w:val="20"/>
          <w:szCs w:val="20"/>
        </w:rPr>
        <w:t xml:space="preserve">U zaposlene </w:t>
      </w:r>
      <w:r w:rsidRPr="00BE2BC4">
        <w:rPr>
          <w:rFonts w:cstheme="minorHAnsi"/>
          <w:i/>
          <w:sz w:val="20"/>
          <w:szCs w:val="20"/>
        </w:rPr>
        <w:t>prema stupnju stručnog obrazovanja</w:t>
      </w:r>
      <w:r w:rsidRPr="00BE2BC4">
        <w:rPr>
          <w:rFonts w:cstheme="minorHAnsi"/>
          <w:sz w:val="20"/>
          <w:szCs w:val="20"/>
        </w:rPr>
        <w:t xml:space="preserve">, </w:t>
      </w:r>
      <w:r w:rsidRPr="00BE2BC4">
        <w:rPr>
          <w:rFonts w:cstheme="minorHAnsi"/>
          <w:i/>
          <w:sz w:val="20"/>
          <w:szCs w:val="20"/>
        </w:rPr>
        <w:t>starosti i spolu, vrsti radnog odnosa te</w:t>
      </w:r>
      <w:r w:rsidRPr="00BE2BC4">
        <w:rPr>
          <w:rFonts w:cstheme="minorHAnsi"/>
          <w:sz w:val="20"/>
          <w:szCs w:val="20"/>
        </w:rPr>
        <w:t xml:space="preserve"> </w:t>
      </w:r>
      <w:r w:rsidRPr="00BE2BC4">
        <w:rPr>
          <w:rFonts w:cstheme="minorHAnsi"/>
          <w:i/>
          <w:sz w:val="20"/>
          <w:szCs w:val="20"/>
        </w:rPr>
        <w:t>zaposlenima po gradskim četvrtima</w:t>
      </w:r>
      <w:r w:rsidRPr="00BE2BC4">
        <w:rPr>
          <w:rFonts w:cstheme="minorHAnsi"/>
          <w:sz w:val="20"/>
          <w:szCs w:val="20"/>
        </w:rPr>
        <w:t xml:space="preserve">, </w:t>
      </w:r>
      <w:r w:rsidRPr="00BE2BC4">
        <w:rPr>
          <w:rFonts w:cstheme="minorHAnsi"/>
          <w:b/>
          <w:sz w:val="20"/>
          <w:szCs w:val="20"/>
        </w:rPr>
        <w:t>nije uključena procjena broja zaposlenih u pravnim osobama koje imaju manje od 10 zaposlenih, a nisu dostavili izvještaj</w:t>
      </w:r>
      <w:r w:rsidRPr="00BE2BC4">
        <w:rPr>
          <w:rFonts w:cstheme="minorHAnsi"/>
          <w:sz w:val="20"/>
          <w:szCs w:val="20"/>
        </w:rPr>
        <w:t>, jer se obrada prema navedenim obilježjima vrši samo na temelju dostavljenih izvještaja. Zbog toga se razlikuju podaci o broju ukupno zaposlenih u pravnim osobama i broju zaposlenih prema navedenim obilježjima.</w:t>
      </w:r>
    </w:p>
    <w:p w:rsidR="0031588F" w:rsidRDefault="0031588F" w:rsidP="0031588F">
      <w:pPr>
        <w:spacing w:after="0" w:line="120" w:lineRule="auto"/>
        <w:ind w:firstLine="720"/>
        <w:jc w:val="both"/>
        <w:rPr>
          <w:rFonts w:cstheme="minorHAnsi"/>
          <w:sz w:val="20"/>
          <w:szCs w:val="20"/>
        </w:rPr>
      </w:pPr>
    </w:p>
    <w:p w:rsidR="0026505F" w:rsidRPr="00BE2BC4" w:rsidRDefault="0026505F" w:rsidP="0031588F">
      <w:pPr>
        <w:spacing w:after="0"/>
        <w:ind w:firstLine="720"/>
        <w:jc w:val="both"/>
        <w:rPr>
          <w:rFonts w:cstheme="minorHAnsi"/>
          <w:sz w:val="20"/>
          <w:szCs w:val="20"/>
        </w:rPr>
      </w:pPr>
      <w:r w:rsidRPr="00BE2BC4">
        <w:rPr>
          <w:rFonts w:cstheme="minorHAnsi"/>
          <w:sz w:val="20"/>
          <w:szCs w:val="20"/>
        </w:rPr>
        <w:t xml:space="preserve">U </w:t>
      </w:r>
      <w:r w:rsidR="002E4966">
        <w:rPr>
          <w:rFonts w:cstheme="minorHAnsi"/>
          <w:sz w:val="20"/>
          <w:szCs w:val="20"/>
        </w:rPr>
        <w:t>zaposlenima</w:t>
      </w:r>
      <w:r w:rsidRPr="00BE2BC4">
        <w:rPr>
          <w:rFonts w:cstheme="minorHAnsi"/>
          <w:sz w:val="20"/>
          <w:szCs w:val="20"/>
        </w:rPr>
        <w:t xml:space="preserve"> u obrtu i djelatnostima slobodnih profesija, obuhvaćeni su vlasnici i zaposleni prijavljeni službama Hrvatskog zavoda za mirovinsko osiguranje.</w:t>
      </w:r>
    </w:p>
    <w:p w:rsidR="0031588F" w:rsidRDefault="0031588F" w:rsidP="0031588F">
      <w:pPr>
        <w:spacing w:after="0" w:line="120" w:lineRule="auto"/>
        <w:ind w:firstLine="720"/>
        <w:jc w:val="both"/>
        <w:rPr>
          <w:rFonts w:cstheme="minorHAnsi"/>
          <w:sz w:val="20"/>
          <w:szCs w:val="20"/>
        </w:rPr>
      </w:pPr>
    </w:p>
    <w:p w:rsidR="0026505F" w:rsidRPr="00231110" w:rsidRDefault="0026505F" w:rsidP="0031588F">
      <w:pPr>
        <w:spacing w:after="0"/>
        <w:ind w:firstLine="720"/>
        <w:jc w:val="both"/>
        <w:rPr>
          <w:rFonts w:cstheme="minorHAnsi"/>
          <w:b/>
          <w:sz w:val="20"/>
          <w:szCs w:val="20"/>
        </w:rPr>
      </w:pPr>
      <w:r w:rsidRPr="00BE2BC4">
        <w:rPr>
          <w:rFonts w:cstheme="minorHAnsi"/>
          <w:sz w:val="20"/>
          <w:szCs w:val="20"/>
        </w:rPr>
        <w:t xml:space="preserve">Podaci o zaposlenima po gradskim četvrtima iskazani su </w:t>
      </w:r>
      <w:r w:rsidRPr="00BE2BC4">
        <w:rPr>
          <w:rFonts w:cstheme="minorHAnsi"/>
          <w:i/>
          <w:sz w:val="20"/>
          <w:szCs w:val="20"/>
        </w:rPr>
        <w:t>prema sjedištu pravne osobe</w:t>
      </w:r>
      <w:r w:rsidRPr="00BE2BC4">
        <w:rPr>
          <w:rFonts w:cstheme="minorHAnsi"/>
          <w:sz w:val="20"/>
          <w:szCs w:val="20"/>
        </w:rPr>
        <w:t xml:space="preserve">, a za nezaposlene </w:t>
      </w:r>
      <w:r w:rsidRPr="00BE2BC4">
        <w:rPr>
          <w:rFonts w:cstheme="minorHAnsi"/>
          <w:i/>
          <w:sz w:val="20"/>
          <w:szCs w:val="20"/>
        </w:rPr>
        <w:t>prema prebivalištu nezaposlene osobe</w:t>
      </w:r>
      <w:r w:rsidRPr="00BE2BC4">
        <w:rPr>
          <w:rFonts w:cstheme="minorHAnsi"/>
          <w:sz w:val="20"/>
          <w:szCs w:val="20"/>
        </w:rPr>
        <w:t>.</w:t>
      </w:r>
      <w:r w:rsidR="00231110">
        <w:rPr>
          <w:rFonts w:cstheme="minorHAnsi"/>
          <w:sz w:val="20"/>
          <w:szCs w:val="20"/>
        </w:rPr>
        <w:t xml:space="preserve"> </w:t>
      </w:r>
      <w:bookmarkStart w:id="0" w:name="_GoBack"/>
      <w:bookmarkEnd w:id="0"/>
    </w:p>
    <w:p w:rsidR="0031588F" w:rsidRDefault="0031588F" w:rsidP="0031588F">
      <w:pPr>
        <w:spacing w:after="0" w:line="240" w:lineRule="auto"/>
        <w:ind w:firstLine="720"/>
        <w:jc w:val="both"/>
        <w:rPr>
          <w:rFonts w:cstheme="minorHAnsi"/>
          <w:b/>
          <w:i/>
          <w:sz w:val="20"/>
          <w:szCs w:val="20"/>
        </w:rPr>
      </w:pPr>
    </w:p>
    <w:p w:rsidR="0026505F" w:rsidRPr="00BE2BC4" w:rsidRDefault="0026505F" w:rsidP="0031588F">
      <w:pPr>
        <w:spacing w:after="0"/>
        <w:jc w:val="both"/>
        <w:outlineLvl w:val="0"/>
        <w:rPr>
          <w:rFonts w:cstheme="minorHAnsi"/>
          <w:b/>
          <w:i/>
          <w:sz w:val="20"/>
          <w:szCs w:val="20"/>
        </w:rPr>
      </w:pPr>
      <w:r w:rsidRPr="00BE2BC4">
        <w:rPr>
          <w:rFonts w:cstheme="minorHAnsi"/>
          <w:b/>
          <w:i/>
          <w:sz w:val="20"/>
          <w:szCs w:val="20"/>
        </w:rPr>
        <w:t>Definicije</w:t>
      </w:r>
    </w:p>
    <w:p w:rsidR="0031588F" w:rsidRDefault="0031588F" w:rsidP="0031588F">
      <w:pPr>
        <w:spacing w:after="0" w:line="240" w:lineRule="auto"/>
        <w:ind w:firstLine="720"/>
        <w:jc w:val="both"/>
        <w:rPr>
          <w:rFonts w:cstheme="minorHAnsi"/>
          <w:i/>
          <w:sz w:val="20"/>
          <w:szCs w:val="20"/>
        </w:rPr>
      </w:pPr>
    </w:p>
    <w:p w:rsidR="0026505F" w:rsidRPr="00BE2BC4" w:rsidRDefault="0026505F" w:rsidP="0031588F">
      <w:pPr>
        <w:spacing w:after="0"/>
        <w:ind w:firstLine="720"/>
        <w:jc w:val="both"/>
        <w:rPr>
          <w:rFonts w:cstheme="minorHAnsi"/>
          <w:sz w:val="20"/>
          <w:szCs w:val="20"/>
        </w:rPr>
      </w:pPr>
      <w:r w:rsidRPr="00BE2BC4">
        <w:rPr>
          <w:rFonts w:cstheme="minorHAnsi"/>
          <w:i/>
          <w:sz w:val="20"/>
          <w:szCs w:val="20"/>
        </w:rPr>
        <w:t>Zaposleni su osobe</w:t>
      </w:r>
      <w:r w:rsidRPr="00BE2BC4">
        <w:rPr>
          <w:rFonts w:cstheme="minorHAnsi"/>
          <w:sz w:val="20"/>
          <w:szCs w:val="20"/>
        </w:rPr>
        <w:t xml:space="preserve"> koje su zasnovale radni odnos s poslodavcem na određeno ili neodređeno vrijeme, nezavisno o duljini radnog vremena i vlasništvu pravne osobe. </w:t>
      </w:r>
    </w:p>
    <w:p w:rsidR="0031588F" w:rsidRDefault="0031588F" w:rsidP="0031588F">
      <w:pPr>
        <w:spacing w:after="0" w:line="120" w:lineRule="auto"/>
        <w:ind w:firstLine="720"/>
        <w:jc w:val="both"/>
        <w:rPr>
          <w:rFonts w:cstheme="minorHAnsi"/>
          <w:i/>
          <w:sz w:val="20"/>
          <w:szCs w:val="20"/>
        </w:rPr>
      </w:pPr>
    </w:p>
    <w:p w:rsidR="0026505F" w:rsidRPr="00BE2BC4" w:rsidRDefault="0026505F" w:rsidP="0031588F">
      <w:pPr>
        <w:spacing w:after="0"/>
        <w:ind w:firstLine="720"/>
        <w:jc w:val="both"/>
        <w:rPr>
          <w:rFonts w:cstheme="minorHAnsi"/>
          <w:sz w:val="20"/>
          <w:szCs w:val="20"/>
        </w:rPr>
      </w:pPr>
      <w:r w:rsidRPr="00BE2BC4">
        <w:rPr>
          <w:rFonts w:cstheme="minorHAnsi"/>
          <w:i/>
          <w:sz w:val="20"/>
          <w:szCs w:val="20"/>
        </w:rPr>
        <w:t>Stupanj stručnog obrazovanja</w:t>
      </w:r>
      <w:r w:rsidRPr="00BE2BC4">
        <w:rPr>
          <w:rFonts w:cstheme="minorHAnsi"/>
          <w:sz w:val="20"/>
          <w:szCs w:val="20"/>
        </w:rPr>
        <w:t xml:space="preserve"> podrazumijeva najvišu obrazovnu razinu koju je zaposleni stekao završavanjem odgovarajuće škole, završavanjem tečaja ili polaganjem ispita kojima se dobiva obrazovni stupanj ili provjeravanjem stručnosti koju organizira poslovni subjekt. Za svaki stupanj stručnog obrazovanja osoba posjeduje odgovarajući službeni dokument (diplomu, svjedodžbu, rješenje ili uvjerenje). Osobe koje nemaju neki od ovih i njima ravan dokument, smatraju se nekvalificiranim radnicima.</w:t>
      </w:r>
    </w:p>
    <w:p w:rsidR="0031588F" w:rsidRDefault="0031588F" w:rsidP="0031588F">
      <w:pPr>
        <w:spacing w:after="0" w:line="120" w:lineRule="auto"/>
        <w:ind w:firstLine="720"/>
        <w:jc w:val="both"/>
        <w:rPr>
          <w:rFonts w:cstheme="minorHAnsi"/>
          <w:i/>
          <w:sz w:val="20"/>
          <w:szCs w:val="20"/>
        </w:rPr>
      </w:pPr>
    </w:p>
    <w:p w:rsidR="0026505F" w:rsidRDefault="0026505F" w:rsidP="0031588F">
      <w:pPr>
        <w:spacing w:after="0"/>
        <w:ind w:firstLine="720"/>
        <w:jc w:val="both"/>
        <w:rPr>
          <w:rFonts w:cstheme="minorHAnsi"/>
          <w:sz w:val="20"/>
          <w:szCs w:val="20"/>
        </w:rPr>
      </w:pPr>
      <w:r w:rsidRPr="00BE2BC4">
        <w:rPr>
          <w:rFonts w:cstheme="minorHAnsi"/>
          <w:i/>
          <w:sz w:val="20"/>
          <w:szCs w:val="20"/>
        </w:rPr>
        <w:t>Zaposlenik u obrtu ili u slobodnoj profesiji</w:t>
      </w:r>
      <w:r w:rsidRPr="00BE2BC4">
        <w:rPr>
          <w:rFonts w:cstheme="minorHAnsi"/>
          <w:sz w:val="20"/>
          <w:szCs w:val="20"/>
        </w:rPr>
        <w:t xml:space="preserve"> osoba je koja ima ugovor o radu s poslodavcem na neodređeno ili određeno vrijeme.</w:t>
      </w:r>
    </w:p>
    <w:p w:rsidR="0031588F" w:rsidRPr="00BE2BC4" w:rsidRDefault="0031588F" w:rsidP="0031588F">
      <w:pPr>
        <w:spacing w:after="0"/>
        <w:ind w:firstLine="720"/>
        <w:jc w:val="both"/>
        <w:rPr>
          <w:rFonts w:cstheme="minorHAnsi"/>
          <w:sz w:val="20"/>
          <w:szCs w:val="20"/>
        </w:rPr>
      </w:pPr>
    </w:p>
    <w:p w:rsidR="0026505F" w:rsidRDefault="0026505F" w:rsidP="0031588F">
      <w:pPr>
        <w:spacing w:after="0"/>
        <w:jc w:val="both"/>
        <w:rPr>
          <w:rFonts w:cstheme="minorHAnsi"/>
          <w:sz w:val="17"/>
          <w:szCs w:val="17"/>
        </w:rPr>
      </w:pPr>
      <w:r w:rsidRPr="001A4C98">
        <w:rPr>
          <w:rFonts w:cstheme="minorHAnsi"/>
          <w:sz w:val="17"/>
          <w:szCs w:val="17"/>
          <w:vertAlign w:val="superscript"/>
        </w:rPr>
        <w:t>1)</w:t>
      </w:r>
      <w:r w:rsidR="00FD4356" w:rsidRPr="001A4C98">
        <w:rPr>
          <w:rFonts w:cstheme="minorHAnsi"/>
          <w:sz w:val="17"/>
          <w:szCs w:val="17"/>
          <w:vertAlign w:val="superscript"/>
        </w:rPr>
        <w:t xml:space="preserve"> </w:t>
      </w:r>
      <w:r w:rsidRPr="001A4C98">
        <w:rPr>
          <w:rFonts w:cstheme="minorHAnsi"/>
          <w:sz w:val="17"/>
          <w:szCs w:val="17"/>
        </w:rPr>
        <w:t>Izvor: Državni zavod za statistiku, Statistička izvješća  – Zaposlenost i plaće</w:t>
      </w:r>
    </w:p>
    <w:p w:rsidR="0031588F" w:rsidRDefault="0031588F" w:rsidP="0031588F">
      <w:pPr>
        <w:spacing w:after="0"/>
        <w:jc w:val="both"/>
        <w:rPr>
          <w:rFonts w:cstheme="minorHAnsi"/>
          <w:sz w:val="17"/>
          <w:szCs w:val="17"/>
        </w:rPr>
      </w:pPr>
    </w:p>
    <w:p w:rsidR="0031588F" w:rsidRPr="001A4C98" w:rsidRDefault="0031588F" w:rsidP="00277D95">
      <w:pPr>
        <w:spacing w:line="120" w:lineRule="auto"/>
        <w:jc w:val="both"/>
        <w:rPr>
          <w:rFonts w:cstheme="minorHAnsi"/>
          <w:sz w:val="17"/>
          <w:szCs w:val="17"/>
        </w:rPr>
      </w:pPr>
    </w:p>
    <w:p w:rsidR="0026505F" w:rsidRPr="007B790F" w:rsidRDefault="0026505F" w:rsidP="00FD4356">
      <w:pPr>
        <w:pBdr>
          <w:top w:val="single" w:sz="4" w:space="1" w:color="auto"/>
        </w:pBdr>
        <w:outlineLvl w:val="0"/>
        <w:rPr>
          <w:rFonts w:cstheme="minorHAnsi"/>
          <w:sz w:val="20"/>
          <w:szCs w:val="20"/>
        </w:rPr>
      </w:pPr>
      <w:r w:rsidRPr="007B790F">
        <w:rPr>
          <w:rFonts w:cstheme="minorHAnsi"/>
          <w:b/>
          <w:sz w:val="20"/>
          <w:szCs w:val="20"/>
        </w:rPr>
        <w:t>MOLIMO KORISNIKE PRIOPĆENJA DA PRILIKOM KORIŠTENJA PODATAKA OBVEZNO NAVEDU IZVOR.</w:t>
      </w:r>
    </w:p>
    <w:sectPr w:rsidR="0026505F" w:rsidRPr="007B790F" w:rsidSect="008C51E1">
      <w:footerReference w:type="default" r:id="rId25"/>
      <w:pgSz w:w="11906" w:h="16838" w:code="9"/>
      <w:pgMar w:top="851" w:right="851" w:bottom="851" w:left="85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6D2" w:rsidRDefault="00FC66D2" w:rsidP="00CE554E">
      <w:pPr>
        <w:spacing w:after="0" w:line="240" w:lineRule="auto"/>
      </w:pPr>
      <w:r>
        <w:separator/>
      </w:r>
    </w:p>
  </w:endnote>
  <w:endnote w:type="continuationSeparator" w:id="0">
    <w:p w:rsidR="00FC66D2" w:rsidRDefault="00FC66D2" w:rsidP="00CE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586010"/>
      <w:docPartObj>
        <w:docPartGallery w:val="Page Numbers (Bottom of Page)"/>
        <w:docPartUnique/>
      </w:docPartObj>
    </w:sdtPr>
    <w:sdtEndPr>
      <w:rPr>
        <w:sz w:val="18"/>
        <w:szCs w:val="18"/>
      </w:rPr>
    </w:sdtEndPr>
    <w:sdtContent>
      <w:p w:rsidR="00FC66D2" w:rsidRPr="00A51598" w:rsidRDefault="00FC66D2">
        <w:pPr>
          <w:pStyle w:val="Footer"/>
          <w:jc w:val="right"/>
          <w:rPr>
            <w:sz w:val="18"/>
            <w:szCs w:val="18"/>
          </w:rPr>
        </w:pPr>
        <w:r w:rsidRPr="00A51598">
          <w:rPr>
            <w:sz w:val="18"/>
            <w:szCs w:val="18"/>
          </w:rPr>
          <w:fldChar w:fldCharType="begin"/>
        </w:r>
        <w:r w:rsidRPr="00A51598">
          <w:rPr>
            <w:sz w:val="18"/>
            <w:szCs w:val="18"/>
          </w:rPr>
          <w:instrText>PAGE   \* MERGEFORMAT</w:instrText>
        </w:r>
        <w:r w:rsidRPr="00A51598">
          <w:rPr>
            <w:sz w:val="18"/>
            <w:szCs w:val="18"/>
          </w:rPr>
          <w:fldChar w:fldCharType="separate"/>
        </w:r>
        <w:r w:rsidR="00747920">
          <w:rPr>
            <w:noProof/>
            <w:sz w:val="18"/>
            <w:szCs w:val="18"/>
          </w:rPr>
          <w:t>13</w:t>
        </w:r>
        <w:r w:rsidRPr="00A51598">
          <w:rPr>
            <w:sz w:val="18"/>
            <w:szCs w:val="18"/>
          </w:rPr>
          <w:fldChar w:fldCharType="end"/>
        </w:r>
      </w:p>
    </w:sdtContent>
  </w:sdt>
  <w:p w:rsidR="00FC66D2" w:rsidRDefault="00FC66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6D2" w:rsidRDefault="00FC66D2" w:rsidP="00CE554E">
      <w:pPr>
        <w:spacing w:after="0" w:line="240" w:lineRule="auto"/>
      </w:pPr>
      <w:r>
        <w:separator/>
      </w:r>
    </w:p>
  </w:footnote>
  <w:footnote w:type="continuationSeparator" w:id="0">
    <w:p w:rsidR="00FC66D2" w:rsidRDefault="00FC66D2" w:rsidP="00CE55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4E"/>
    <w:rsid w:val="0006006A"/>
    <w:rsid w:val="000A74B2"/>
    <w:rsid w:val="000C6FFC"/>
    <w:rsid w:val="000E7573"/>
    <w:rsid w:val="001043CA"/>
    <w:rsid w:val="00116F95"/>
    <w:rsid w:val="001203D5"/>
    <w:rsid w:val="00140332"/>
    <w:rsid w:val="00160E4E"/>
    <w:rsid w:val="0016256E"/>
    <w:rsid w:val="0018086E"/>
    <w:rsid w:val="001A4C98"/>
    <w:rsid w:val="001D3412"/>
    <w:rsid w:val="00217B20"/>
    <w:rsid w:val="00226F93"/>
    <w:rsid w:val="00231110"/>
    <w:rsid w:val="0023486D"/>
    <w:rsid w:val="00263321"/>
    <w:rsid w:val="0026505F"/>
    <w:rsid w:val="00277D95"/>
    <w:rsid w:val="002C688E"/>
    <w:rsid w:val="002E4966"/>
    <w:rsid w:val="0031588F"/>
    <w:rsid w:val="00385D7B"/>
    <w:rsid w:val="003A039B"/>
    <w:rsid w:val="003D469C"/>
    <w:rsid w:val="003D4F3C"/>
    <w:rsid w:val="003F006A"/>
    <w:rsid w:val="00403B2D"/>
    <w:rsid w:val="00424082"/>
    <w:rsid w:val="004B1AEE"/>
    <w:rsid w:val="004D5FCA"/>
    <w:rsid w:val="00506224"/>
    <w:rsid w:val="00536AB2"/>
    <w:rsid w:val="00562779"/>
    <w:rsid w:val="005735BE"/>
    <w:rsid w:val="00680FBD"/>
    <w:rsid w:val="006A6859"/>
    <w:rsid w:val="00747920"/>
    <w:rsid w:val="0078028D"/>
    <w:rsid w:val="007B33C6"/>
    <w:rsid w:val="0080105E"/>
    <w:rsid w:val="008C470B"/>
    <w:rsid w:val="008C51E1"/>
    <w:rsid w:val="00942BCA"/>
    <w:rsid w:val="009A7EAE"/>
    <w:rsid w:val="009C2FEF"/>
    <w:rsid w:val="009C7AD4"/>
    <w:rsid w:val="00A51598"/>
    <w:rsid w:val="00A72E13"/>
    <w:rsid w:val="00A8587C"/>
    <w:rsid w:val="00AE5C9D"/>
    <w:rsid w:val="00B239CA"/>
    <w:rsid w:val="00B4553F"/>
    <w:rsid w:val="00B46B0E"/>
    <w:rsid w:val="00B50E50"/>
    <w:rsid w:val="00B6078F"/>
    <w:rsid w:val="00B8075B"/>
    <w:rsid w:val="00C012EA"/>
    <w:rsid w:val="00C200B9"/>
    <w:rsid w:val="00CA0605"/>
    <w:rsid w:val="00CE554E"/>
    <w:rsid w:val="00D20EE3"/>
    <w:rsid w:val="00D5368B"/>
    <w:rsid w:val="00EA1F3D"/>
    <w:rsid w:val="00EC10D4"/>
    <w:rsid w:val="00EC6A40"/>
    <w:rsid w:val="00EF47F3"/>
    <w:rsid w:val="00F45762"/>
    <w:rsid w:val="00F727A5"/>
    <w:rsid w:val="00F834E7"/>
    <w:rsid w:val="00FC66D2"/>
    <w:rsid w:val="00FD43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41178-D88C-4ED7-9334-3931BDE0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54E"/>
    <w:rPr>
      <w:rFonts w:ascii="Tahoma" w:hAnsi="Tahoma" w:cs="Tahoma"/>
      <w:sz w:val="16"/>
      <w:szCs w:val="16"/>
    </w:rPr>
  </w:style>
  <w:style w:type="paragraph" w:styleId="Header">
    <w:name w:val="header"/>
    <w:basedOn w:val="Normal"/>
    <w:link w:val="HeaderChar"/>
    <w:uiPriority w:val="99"/>
    <w:unhideWhenUsed/>
    <w:rsid w:val="00CE55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54E"/>
  </w:style>
  <w:style w:type="paragraph" w:styleId="Footer">
    <w:name w:val="footer"/>
    <w:basedOn w:val="Normal"/>
    <w:link w:val="FooterChar"/>
    <w:uiPriority w:val="99"/>
    <w:unhideWhenUsed/>
    <w:rsid w:val="00CE55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54E"/>
  </w:style>
  <w:style w:type="paragraph" w:styleId="ListParagraph">
    <w:name w:val="List Paragraph"/>
    <w:basedOn w:val="Normal"/>
    <w:uiPriority w:val="34"/>
    <w:qFormat/>
    <w:rsid w:val="00FD4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emf"/><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561F9-6CC9-4AEA-9640-BA1BF987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Željka Jurčić</dc:creator>
  <cp:lastModifiedBy>Željka Bešlić</cp:lastModifiedBy>
  <cp:revision>52</cp:revision>
  <cp:lastPrinted>2016-05-06T07:22:00Z</cp:lastPrinted>
  <dcterms:created xsi:type="dcterms:W3CDTF">2015-04-10T09:44:00Z</dcterms:created>
  <dcterms:modified xsi:type="dcterms:W3CDTF">2018-02-02T10:51:00Z</dcterms:modified>
</cp:coreProperties>
</file>